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ДОГОВОР ПОСТАВКИ № _____</w:t>
      </w:r>
    </w:p>
    <w:p>
      <w:pPr>
        <w:jc w:val="center"/>
      </w:pPr>
      <w:r>
        <w:t>г. Москва                                    «___» __________ 20__ г.</w:t>
      </w:r>
    </w:p>
    <w:p/>
    <w:p>
      <w:r>
        <w:t>Общество с ограниченной ответственностью «Лпз Хаспо Групп», именуемое в дальнейшем «Поставщик», в лице Генерального директора Костиной Ларисы Ивановны, действующей на основании Устава, с одной стороны, и ________________________________, именуемое в дальнейшем «Покупатель», в лице ________________________________________, действующего на основании ________________________, с другой стороны, совместно именуемые «Стороны», заключили настоящий договор о нижеследующем.</w:t>
      </w:r>
    </w:p>
    <w:p>
      <w:r>
        <w:rPr>
          <w:b/>
        </w:rPr>
        <w:t>1. ПРЕДМЕТ ДОГОВОРА</w:t>
      </w:r>
    </w:p>
    <w:p>
      <w:r>
        <w:t>1.1. Поставщик обязуется поставить Покупателю, а Покупатель принять и оплатить товар (далее — «Товар») в соответствии с настоящим Договором.</w:t>
      </w:r>
    </w:p>
    <w:p>
      <w:r>
        <w:t>1.2. Ассортимент, количество, цена, сроки и условия поставки каждой партии Товара определяются Сторонами и указываются в Счёте и/или Спецификации, являющихся неотъемлемой частью Договора.</w:t>
      </w:r>
    </w:p>
    <w:p>
      <w:r>
        <w:t>1.3. Качество Товара должно соответствовать требованиям ГОСТ/ТУ и подтверждаться паспортом/сертификатом качества при наличии.</w:t>
      </w:r>
    </w:p>
    <w:p>
      <w:r>
        <w:rPr>
          <w:b/>
        </w:rPr>
        <w:t>2. УСЛОВИЯ И СРОКИ ПОСТАВКИ</w:t>
      </w:r>
    </w:p>
    <w:p>
      <w:r>
        <w:t>2.1. Поставка осуществляется на основании заказа Покупателя.</w:t>
      </w:r>
    </w:p>
    <w:p>
      <w:r>
        <w:t>2.2. Сроки поставки указываются в Счёте и/или Спецификации на отдельную партию Товара.</w:t>
      </w:r>
    </w:p>
    <w:p>
      <w:r>
        <w:t>2.3. Право собственности и риск случайной гибели Товара переходят к Покупателю с момента передачи Товара первому перевозчику либо подписания отгрузочных документов при самовывозе/курьерской доставке согласно выбранному способу поставки.</w:t>
      </w:r>
    </w:p>
    <w:p>
      <w:r>
        <w:t>2.4. Датой поставки считается дата, указанная в соответствующем отгрузочном документе (квитанция перевозчика/накладная/УПД).</w:t>
      </w:r>
    </w:p>
    <w:p>
      <w:r>
        <w:rPr>
          <w:b/>
        </w:rPr>
        <w:t>3. ДОКУМЕНТЫ И ЭЛЕКТРОННЫЙ ДОКУМЕНТООБОРОТ</w:t>
      </w:r>
    </w:p>
    <w:p>
      <w:r>
        <w:t>3.1. Одновременно с Товаром Поставщик предоставляет: Счёт и/или Спецификацию, УПД (или товарную накладную и счёт-фактуру).</w:t>
      </w:r>
    </w:p>
    <w:p>
      <w:r>
        <w:t>3.2. Стороны признают юридическую значимость электронного документооборота (ЭДО) с использованием систем СБИС/Диадок и электронной почты. Подписанные Покупателем документы (УПД/Спецификация) возвращаются Поставщику в течение 30 календарных дней с момента поставки.</w:t>
      </w:r>
    </w:p>
    <w:p>
      <w:r>
        <w:rPr>
          <w:b/>
        </w:rPr>
        <w:t>4. ЦЕНА И ПОРЯДОК РАСЧЁТОВ</w:t>
      </w:r>
    </w:p>
    <w:p>
      <w:r>
        <w:t>4.1. Общая стоимость по Договору формируется из сумм поставленных партий Товара.</w:t>
      </w:r>
    </w:p>
    <w:p>
      <w:r>
        <w:t>4.2. Цена каждой партии указывается в Счёте и/или Спецификации и включает стоимость Товара, НДС, упаковку и маркировку. Стоимость доставки оговаривается отдельно.</w:t>
      </w:r>
    </w:p>
    <w:p>
      <w:r>
        <w:t>4.3. Оплата производится по счёту Поставщика на условиях предоплаты в течение 3 (трёх) банковских дней с даты получения счёта, если иное не предусмотрено Спецификацией.</w:t>
      </w:r>
    </w:p>
    <w:p>
      <w:r>
        <w:t>4.4. Обязательства Покупателя по оплате считаются исполненными с момента зачисления денежных средств на расчётный счёт Поставщика.</w:t>
      </w:r>
    </w:p>
    <w:p>
      <w:r>
        <w:rPr>
          <w:b/>
        </w:rPr>
        <w:t>5. КАЧЕСТВО И ГАРАНТИИ</w:t>
      </w:r>
    </w:p>
    <w:p>
      <w:r>
        <w:t>5.1. Гарантийные обязательства устанавливаются производителем Товара и действуют с даты приёмки Товара Покупателем, указанной в УПД/накладной.</w:t>
      </w:r>
    </w:p>
    <w:p>
      <w:r>
        <w:t>5.2. Тара и упаковка обеспечивают сохранность Товара при транспортировке и хранении.</w:t>
      </w:r>
    </w:p>
    <w:p>
      <w:r>
        <w:t>5.3. Претензии по качеству принимаются в течение 12 месяцев со дня поставки, при условии соблюдения условий эксплуатации и хранения. Гарантия не распространяется на естественный износ и повреждения, вызванные нарушением условий эксплуатации.</w:t>
      </w:r>
    </w:p>
    <w:p>
      <w:r>
        <w:rPr>
          <w:b/>
        </w:rPr>
        <w:t>6. ОТВЕТСТВЕННОСТЬ СТОРОН</w:t>
      </w:r>
    </w:p>
    <w:p>
      <w:r>
        <w:t>6.1. За нарушение сроков оплаты Покупатель уплачивает неустойку в размере 0,1% от суммы задолженности за каждый день просрочки, но не более 10% от суммы задолженности.</w:t>
      </w:r>
    </w:p>
    <w:p>
      <w:r>
        <w:t>6.2. За нарушение сроков поставки Поставщик уплачивает неустойку в размере 0,1% от стоимости просроченной части Товара за каждый день просрочки, но не более 10% от стоимости такой части.</w:t>
      </w:r>
    </w:p>
    <w:p>
      <w:r>
        <w:t>6.3. Недопоставка подлежит восполнению в течение 30 календарных дней с момента её выявления либо при поставке следующей партии по соглашению Сторон.</w:t>
      </w:r>
    </w:p>
    <w:p>
      <w:r>
        <w:rPr>
          <w:b/>
        </w:rPr>
        <w:t>7. ПОРЯДОК РАЗРЕШЕНИЯ СПОРОВ</w:t>
      </w:r>
    </w:p>
    <w:p>
      <w:r>
        <w:t>7.1. Споры и разногласия по Договору подлежат урегулированию путём переговоров. Срок рассмотрения претензии — 30 календарных дней со дня её получения.</w:t>
      </w:r>
    </w:p>
    <w:p>
      <w:r>
        <w:t>7.2. При недостижении согласия споры подлежат рассмотрению в Арбитражном суде по месту нахождения Поставщика в соответствии с законодательством РФ.</w:t>
      </w:r>
    </w:p>
    <w:p>
      <w:r>
        <w:rPr>
          <w:b/>
        </w:rPr>
        <w:t>8. ФОРС-МАЖОР</w:t>
      </w:r>
    </w:p>
    <w:p>
      <w:r>
        <w:t>8.1. Стороны освобождаются от ответственности за частичное или полное неисполнение обязательств по Договору, вызванное обстоятельствами непреодолимой силы, подтверждёнными компетентным органом. Сторона, для которой создалась невозможность исполнения, уведомляет другую Сторону в разумный срок.</w:t>
      </w:r>
    </w:p>
    <w:p>
      <w:r>
        <w:rPr>
          <w:b/>
        </w:rPr>
        <w:t>9. ПРОЧИЕ УСЛОВИЯ</w:t>
      </w:r>
    </w:p>
    <w:p>
      <w:r>
        <w:t>9.1. Договор вступает в силу с момента подписания и действует до полного исполнения обязательств Сторонами.</w:t>
      </w:r>
    </w:p>
    <w:p>
      <w:r>
        <w:t>9.2. Если по окончании календарного года ни одна из Сторон не направила уведомление о расторжении, Договор пролонгируется на следующий год.</w:t>
      </w:r>
    </w:p>
    <w:p>
      <w:r>
        <w:t>9.3. Все приложения и Спецификации являются неотъемлемой частью Договора.</w:t>
      </w:r>
    </w:p>
    <w:p>
      <w:r>
        <w:rPr>
          <w:b/>
        </w:rPr>
        <w:t>10. АДРЕСА И БАНКОВСКИЕ РЕКВИЗИТЫ СТОРОН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rPr>
                <w:b/>
              </w:rPr>
              <w:t>ПОСТАВЩИК:</w:t>
            </w:r>
          </w:p>
        </w:tc>
        <w:tc>
          <w:tcPr>
            <w:tcW w:type="dxa" w:w="4320"/>
          </w:tcPr>
          <w:p>
            <w:r>
              <w:rPr>
                <w:b/>
              </w:rPr>
              <w:t>ПОКУПАТЕЛЬ:</w:t>
            </w:r>
          </w:p>
        </w:tc>
      </w:tr>
      <w:tr>
        <w:tc>
          <w:tcPr>
            <w:tcW w:type="dxa" w:w="4320"/>
          </w:tcPr>
          <w:p>
            <w:r>
              <w:t>ООО «Лпз Хаспо Групп»</w:t>
              <w:br/>
              <w:t>Юр. адрес: 119192, г. Москва, Мичуринский пр-кт, д. 22 к. 1, помещ. 6/1</w:t>
              <w:br/>
              <w:t>Факт. адрес: 115516, г. Москва, ул. Промышленная, д. 11, стр. 2, пом. IX, ком. 5</w:t>
              <w:br/>
              <w:t>ОГРН 1227700862674   ИНН/КПП 9729336485/772901001</w:t>
              <w:br/>
              <w:t>р/с 40702810201760001570 в АО «АЛЬФА-БАНК», БИК 044525593</w:t>
              <w:br/>
              <w:t>к/с 30101810200000000593</w:t>
              <w:br/>
              <w:t>Тел.: 8 (800) 333-67-79, +7 (495) 147-97-78; E-mail: info@podshipnikru.com</w:t>
              <w:br/>
              <w:t>Генеральный директор: Костина Лариса Ивановна</w:t>
            </w:r>
          </w:p>
        </w:tc>
        <w:tc>
          <w:tcPr>
            <w:tcW w:type="dxa" w:w="4320"/>
          </w:tcPr>
          <w:p>
            <w:r>
              <w:t>________________________________</w:t>
              <w:br/>
              <w:t>Юр. адрес: ______________________</w:t>
              <w:br/>
              <w:t>ОГРН __________  ИНН/КПП ________</w:t>
              <w:br/>
              <w:t>р/с _____________________________</w:t>
              <w:br/>
              <w:t>в _______________________________</w:t>
              <w:br/>
              <w:t>к/с __________  БИК _____________</w:t>
              <w:br/>
              <w:t>Тел.: ___________________________</w:t>
              <w:br/>
              <w:t>Генеральный директор ____________</w:t>
            </w:r>
          </w:p>
        </w:tc>
      </w:tr>
    </w:tbl>
    <w:p/>
    <w:p>
      <w:r>
        <w:t>Подписи Сторон: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Поставщик: __________________ /Костина Л.И./</w:t>
            </w:r>
          </w:p>
        </w:tc>
        <w:tc>
          <w:tcPr>
            <w:tcW w:type="dxa" w:w="4320"/>
          </w:tcPr>
          <w:p>
            <w:r>
              <w:t>Покупатель: _________________ /_____________/</w:t>
            </w:r>
          </w:p>
        </w:tc>
      </w:tr>
      <w:tr>
        <w:tc>
          <w:tcPr>
            <w:tcW w:type="dxa" w:w="4320"/>
          </w:tcPr>
          <w:p>
            <w:r>
              <w:t>М.П.</w:t>
            </w:r>
          </w:p>
        </w:tc>
        <w:tc>
          <w:tcPr>
            <w:tcW w:type="dxa" w:w="4320"/>
          </w:tcPr>
          <w:p>
            <w:r>
              <w:t>М.П.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 w:eastAsia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